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D011" w14:textId="01B635AF" w:rsidR="00DC7336" w:rsidRDefault="00746620">
      <w:pPr>
        <w:pStyle w:val="Standard"/>
        <w:tabs>
          <w:tab w:val="center" w:pos="792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do Ogłoszenia o naborze</w:t>
      </w:r>
    </w:p>
    <w:p w14:paraId="5CC1D012" w14:textId="77777777" w:rsidR="00DC7336" w:rsidRDefault="00746620">
      <w:pPr>
        <w:pStyle w:val="Standard"/>
        <w:keepNext/>
        <w:keepLines/>
        <w:spacing w:before="480" w:after="120" w:line="276" w:lineRule="auto"/>
        <w:ind w:left="849" w:firstLine="1275"/>
        <w:outlineLvl w:val="0"/>
      </w:pPr>
      <w:r>
        <w:rPr>
          <w:rFonts w:eastAsia="Calibri"/>
          <w:b/>
          <w:color w:val="000000"/>
          <w:sz w:val="22"/>
          <w:szCs w:val="22"/>
        </w:rPr>
        <w:t xml:space="preserve">  </w:t>
      </w:r>
      <w:bookmarkStart w:id="0" w:name="_Toc495250977"/>
      <w:r>
        <w:rPr>
          <w:rFonts w:eastAsia="Calibri"/>
          <w:b/>
          <w:color w:val="000000"/>
          <w:sz w:val="22"/>
          <w:szCs w:val="22"/>
        </w:rPr>
        <w:t>Klauzula informacyjna dla kandydatów do pracy</w:t>
      </w:r>
      <w:bookmarkEnd w:id="0"/>
    </w:p>
    <w:p w14:paraId="5CC1D013" w14:textId="77777777" w:rsidR="00DC7336" w:rsidRDefault="00746620">
      <w:pPr>
        <w:pStyle w:val="Standard"/>
        <w:spacing w:after="20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KLAUZULA INFORMACYJNA</w:t>
      </w:r>
    </w:p>
    <w:p w14:paraId="5CC1D014" w14:textId="77777777" w:rsidR="00DC7336" w:rsidRPr="005330DD" w:rsidRDefault="00746620" w:rsidP="005330DD">
      <w:pPr>
        <w:pStyle w:val="Standard"/>
        <w:spacing w:after="40" w:line="300" w:lineRule="atLeast"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330DD">
        <w:rPr>
          <w:rFonts w:eastAsia="Calibri"/>
          <w:lang w:eastAsia="en-US"/>
        </w:rPr>
        <w:t>Dz.U.UE.L</w:t>
      </w:r>
      <w:proofErr w:type="spellEnd"/>
      <w:r w:rsidRPr="005330DD">
        <w:rPr>
          <w:rFonts w:eastAsia="Calibri"/>
          <w:lang w:eastAsia="en-US"/>
        </w:rPr>
        <w:t>. z 2016r. Nr 119, s.1 ze zm.) - dalej: „RODO” informuję, że:</w:t>
      </w:r>
    </w:p>
    <w:p w14:paraId="5CC1D015" w14:textId="71228429" w:rsidR="00DC7336" w:rsidRPr="005330DD" w:rsidRDefault="00746620" w:rsidP="005330DD">
      <w:pPr>
        <w:pStyle w:val="Standard"/>
        <w:numPr>
          <w:ilvl w:val="0"/>
          <w:numId w:val="9"/>
        </w:numPr>
        <w:spacing w:after="40" w:line="300" w:lineRule="atLeast"/>
        <w:ind w:left="499" w:hanging="357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Administratorem Państwa danych jest</w:t>
      </w:r>
      <w:r w:rsidR="007642B2" w:rsidRPr="005330DD">
        <w:rPr>
          <w:rFonts w:eastAsia="Calibri"/>
          <w:lang w:eastAsia="en-US"/>
        </w:rPr>
        <w:t xml:space="preserve"> Zakład Usług Komunalnych w </w:t>
      </w:r>
      <w:r w:rsidRPr="005330DD">
        <w:rPr>
          <w:rFonts w:eastAsia="Calibri"/>
          <w:lang w:eastAsia="en-US"/>
        </w:rPr>
        <w:t xml:space="preserve"> Radzyni</w:t>
      </w:r>
      <w:r w:rsidR="007642B2" w:rsidRPr="005330DD">
        <w:rPr>
          <w:rFonts w:eastAsia="Calibri"/>
          <w:lang w:eastAsia="en-US"/>
        </w:rPr>
        <w:t>u</w:t>
      </w:r>
      <w:r w:rsidRPr="005330DD">
        <w:rPr>
          <w:rFonts w:eastAsia="Calibri"/>
          <w:lang w:eastAsia="en-US"/>
        </w:rPr>
        <w:t xml:space="preserve"> Chełmiński</w:t>
      </w:r>
      <w:r w:rsidR="007642B2" w:rsidRPr="005330DD">
        <w:rPr>
          <w:rFonts w:eastAsia="Calibri"/>
          <w:lang w:eastAsia="en-US"/>
        </w:rPr>
        <w:t>m</w:t>
      </w:r>
      <w:r w:rsidRPr="005330DD">
        <w:rPr>
          <w:rFonts w:eastAsia="Calibri"/>
          <w:lang w:eastAsia="en-US"/>
        </w:rPr>
        <w:t xml:space="preserve">, z siedzibą w Radzyniu Chełmińskim przy Pl. Towarzystwa Jaszczurczego 9, tel.: (56) 6886001, 6886087, 6886010  </w:t>
      </w:r>
      <w:r w:rsidR="002A6CCE" w:rsidRPr="005330DD">
        <w:rPr>
          <w:rFonts w:eastAsia="Calibri"/>
          <w:lang w:eastAsia="en-US"/>
        </w:rPr>
        <w:t xml:space="preserve">numer </w:t>
      </w:r>
      <w:r w:rsidRPr="005330DD">
        <w:rPr>
          <w:rFonts w:eastAsia="Calibri"/>
          <w:lang w:eastAsia="en-US"/>
        </w:rPr>
        <w:t>wewnętrzny 1</w:t>
      </w:r>
      <w:r w:rsidR="002A6CCE" w:rsidRPr="005330DD">
        <w:rPr>
          <w:rFonts w:eastAsia="Calibri"/>
          <w:lang w:eastAsia="en-US"/>
        </w:rPr>
        <w:t>48</w:t>
      </w:r>
      <w:r w:rsidRPr="005330DD">
        <w:rPr>
          <w:rFonts w:eastAsia="Calibri"/>
          <w:lang w:eastAsia="en-US"/>
        </w:rPr>
        <w:t xml:space="preserve">, adres email </w:t>
      </w:r>
      <w:r w:rsidR="002A6CCE" w:rsidRPr="005330DD">
        <w:rPr>
          <w:rFonts w:eastAsia="Calibri"/>
          <w:lang w:eastAsia="en-US"/>
        </w:rPr>
        <w:t>z</w:t>
      </w:r>
      <w:r w:rsidR="00855AD4" w:rsidRPr="005330DD">
        <w:rPr>
          <w:rFonts w:eastAsia="Calibri"/>
          <w:lang w:eastAsia="en-US"/>
        </w:rPr>
        <w:t>uk</w:t>
      </w:r>
      <w:r w:rsidRPr="005330DD">
        <w:rPr>
          <w:rFonts w:eastAsia="Calibri"/>
          <w:lang w:eastAsia="en-US"/>
        </w:rPr>
        <w:t>@radzynchelminski.eu.</w:t>
      </w:r>
    </w:p>
    <w:p w14:paraId="5CC1D016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ind w:left="499" w:hanging="357"/>
        <w:contextualSpacing/>
        <w:jc w:val="both"/>
      </w:pPr>
      <w:r w:rsidRPr="005330DD">
        <w:rPr>
          <w:rFonts w:eastAsia="Calibri"/>
          <w:lang w:eastAsia="en-US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5330DD">
          <w:rPr>
            <w:rFonts w:eastAsia="Calibri"/>
            <w:color w:val="0563C1"/>
            <w:u w:val="single"/>
            <w:lang w:eastAsia="en-US"/>
          </w:rPr>
          <w:t>iodo@radzynchelminski.eu</w:t>
        </w:r>
      </w:hyperlink>
      <w:r w:rsidRPr="005330DD">
        <w:rPr>
          <w:rFonts w:eastAsia="Calibri"/>
          <w:lang w:eastAsia="en-US"/>
        </w:rPr>
        <w:t xml:space="preserve"> lub pisemnie na adres Administratora.</w:t>
      </w:r>
    </w:p>
    <w:p w14:paraId="5CC1D017" w14:textId="30E93BAA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</w:pPr>
      <w:r w:rsidRPr="005330DD">
        <w:rPr>
          <w:rFonts w:eastAsia="Calibri"/>
          <w:lang w:eastAsia="en-US"/>
        </w:rPr>
        <w:t xml:space="preserve">Państwa dane osobowe będą przetwarzane </w:t>
      </w:r>
      <w:r w:rsidRPr="005330DD">
        <w:rPr>
          <w:rFonts w:eastAsia="Calibri"/>
          <w:b/>
          <w:bCs/>
          <w:lang w:eastAsia="en-US"/>
        </w:rPr>
        <w:t>w celu przeprowadzenia postępowania rekrutacyjnego</w:t>
      </w:r>
      <w:r w:rsidR="00C275BA" w:rsidRPr="005330DD">
        <w:rPr>
          <w:rFonts w:eastAsia="Calibri"/>
          <w:b/>
          <w:bCs/>
          <w:lang w:eastAsia="en-US"/>
        </w:rPr>
        <w:t xml:space="preserve"> </w:t>
      </w:r>
      <w:r w:rsidR="00C275BA" w:rsidRPr="00140DB1">
        <w:rPr>
          <w:rFonts w:eastAsia="Calibri"/>
          <w:b/>
          <w:bCs/>
          <w:lang w:eastAsia="en-US"/>
        </w:rPr>
        <w:t>i zawarcia umowy o pracę z wyłonioną w postępowaniu osobą</w:t>
      </w:r>
      <w:r w:rsidRPr="00140DB1">
        <w:rPr>
          <w:rFonts w:ascii="Calibri" w:eastAsia="Calibri" w:hAnsi="Calibri"/>
          <w:b/>
          <w:bCs/>
          <w:vertAlign w:val="superscript"/>
          <w:lang w:eastAsia="en-US"/>
        </w:rPr>
        <w:t>1</w:t>
      </w:r>
      <w:r w:rsidRPr="005330DD">
        <w:rPr>
          <w:rFonts w:ascii="Calibri" w:eastAsia="Calibri" w:hAnsi="Calibri"/>
          <w:vertAlign w:val="superscript"/>
          <w:lang w:eastAsia="en-US"/>
        </w:rPr>
        <w:t>,2</w:t>
      </w:r>
      <w:r w:rsidRPr="005330DD">
        <w:rPr>
          <w:rFonts w:eastAsia="Calibri"/>
          <w:lang w:eastAsia="en-US"/>
        </w:rPr>
        <w:t>. Podanie innych danych jest dobrowolne i następuje na podstawie Państwa zgody, która może zostać w dowolnym czasie wycofana</w:t>
      </w:r>
      <w:r w:rsidRPr="005330DD">
        <w:rPr>
          <w:rFonts w:ascii="Calibri" w:eastAsia="Calibri" w:hAnsi="Calibri"/>
          <w:vertAlign w:val="superscript"/>
          <w:lang w:eastAsia="en-US"/>
        </w:rPr>
        <w:t>3</w:t>
      </w:r>
      <w:r w:rsidRPr="005330DD">
        <w:rPr>
          <w:rFonts w:eastAsia="Calibri"/>
          <w:lang w:eastAsia="en-US"/>
        </w:rPr>
        <w:t>.</w:t>
      </w:r>
    </w:p>
    <w:p w14:paraId="5CC1D018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W związku z powyższym podstawę prawną przetwarzania Państwa danych osobowych stanowią:</w:t>
      </w:r>
    </w:p>
    <w:p w14:paraId="5CC1D019" w14:textId="330C6697" w:rsidR="00DC7336" w:rsidRPr="005330DD" w:rsidRDefault="00746620" w:rsidP="005330DD">
      <w:pPr>
        <w:pStyle w:val="Standard"/>
        <w:numPr>
          <w:ilvl w:val="0"/>
          <w:numId w:val="10"/>
        </w:numPr>
        <w:spacing w:after="40" w:line="300" w:lineRule="atLeast"/>
        <w:contextualSpacing/>
        <w:jc w:val="both"/>
      </w:pPr>
      <w:r w:rsidRPr="005330DD">
        <w:rPr>
          <w:rFonts w:ascii="Calibri" w:eastAsia="Calibri" w:hAnsi="Calibri"/>
          <w:vertAlign w:val="superscript"/>
          <w:lang w:eastAsia="en-US"/>
        </w:rPr>
        <w:t>1</w:t>
      </w:r>
      <w:r w:rsidRPr="005330DD">
        <w:rPr>
          <w:rFonts w:eastAsia="Calibri"/>
          <w:lang w:eastAsia="en-US"/>
        </w:rPr>
        <w:t>art. 6 ust. 1 lit. c RODO w związku z art. 22</w:t>
      </w:r>
      <w:r w:rsidRPr="005330DD">
        <w:rPr>
          <w:rFonts w:eastAsia="Calibri"/>
          <w:vertAlign w:val="superscript"/>
          <w:lang w:eastAsia="en-US"/>
        </w:rPr>
        <w:t>1</w:t>
      </w:r>
      <w:r w:rsidRPr="005330DD">
        <w:rPr>
          <w:rFonts w:eastAsia="Calibri"/>
          <w:lang w:eastAsia="en-US"/>
        </w:rPr>
        <w:t xml:space="preserve"> § 1 oraz § 3-5- ustawy z 26 czerwca </w:t>
      </w:r>
      <w:r w:rsidRPr="005330DD">
        <w:rPr>
          <w:rFonts w:eastAsia="Calibri"/>
          <w:lang w:eastAsia="en-US"/>
        </w:rPr>
        <w:br/>
        <w:t xml:space="preserve">1974 r. Kodeks pracy ( </w:t>
      </w:r>
      <w:proofErr w:type="spellStart"/>
      <w:r w:rsidRPr="005330DD">
        <w:rPr>
          <w:rFonts w:eastAsia="Calibri"/>
          <w:lang w:eastAsia="en-US"/>
        </w:rPr>
        <w:t>t.j</w:t>
      </w:r>
      <w:proofErr w:type="spellEnd"/>
      <w:r w:rsidRPr="005330DD">
        <w:rPr>
          <w:rFonts w:eastAsia="Calibri"/>
          <w:lang w:eastAsia="en-US"/>
        </w:rPr>
        <w:t xml:space="preserve">. Dz.  U.  </w:t>
      </w:r>
      <w:r w:rsidRPr="00140DB1">
        <w:rPr>
          <w:rFonts w:eastAsia="Calibri"/>
          <w:shd w:val="clear" w:color="auto" w:fill="FFFFFF" w:themeFill="background1"/>
          <w:lang w:eastAsia="en-US"/>
        </w:rPr>
        <w:t xml:space="preserve">z  </w:t>
      </w:r>
      <w:r w:rsidR="00C927DF" w:rsidRPr="00225AE8">
        <w:rPr>
          <w:rFonts w:eastAsia="Calibri"/>
          <w:shd w:val="clear" w:color="auto" w:fill="FFFFFF" w:themeFill="background1"/>
          <w:lang w:eastAsia="en-US"/>
        </w:rPr>
        <w:t>2025 r. poz. 277</w:t>
      </w:r>
      <w:r w:rsidRPr="005330DD">
        <w:rPr>
          <w:rFonts w:eastAsia="Calibri"/>
          <w:lang w:eastAsia="en-US"/>
        </w:rPr>
        <w:t xml:space="preserve"> zm.) oraz art.  </w:t>
      </w:r>
      <w:r w:rsidR="00C275BA" w:rsidRPr="00225AE8">
        <w:rPr>
          <w:rFonts w:eastAsia="Calibri"/>
          <w:lang w:eastAsia="en-US"/>
        </w:rPr>
        <w:t>6, 11 i 13</w:t>
      </w:r>
      <w:r w:rsidR="00C275BA" w:rsidRPr="005330DD">
        <w:rPr>
          <w:rFonts w:eastAsia="Calibri"/>
          <w:lang w:eastAsia="en-US"/>
        </w:rPr>
        <w:t xml:space="preserve"> </w:t>
      </w:r>
      <w:r w:rsidRPr="005330DD">
        <w:rPr>
          <w:rFonts w:eastAsia="Calibri"/>
          <w:lang w:eastAsia="en-US"/>
        </w:rPr>
        <w:t xml:space="preserve">ustawy </w:t>
      </w:r>
      <w:r w:rsidR="00225AE8">
        <w:rPr>
          <w:rFonts w:eastAsia="Calibri"/>
          <w:lang w:eastAsia="en-US"/>
        </w:rPr>
        <w:br/>
      </w:r>
      <w:r w:rsidRPr="005330DD">
        <w:rPr>
          <w:rFonts w:eastAsia="Calibri"/>
          <w:lang w:eastAsia="en-US"/>
        </w:rPr>
        <w:t>z 21 listopada 2008 r. o pracownikach samorządowych (</w:t>
      </w:r>
      <w:r w:rsidRPr="005330DD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Pr="005330DD">
        <w:rPr>
          <w:rFonts w:eastAsia="Calibri"/>
          <w:lang w:eastAsia="en-US"/>
        </w:rPr>
        <w:t>t.j</w:t>
      </w:r>
      <w:proofErr w:type="spellEnd"/>
      <w:r w:rsidRPr="005330DD">
        <w:rPr>
          <w:rFonts w:eastAsia="Calibri"/>
          <w:lang w:eastAsia="en-US"/>
        </w:rPr>
        <w:t>. Dz.  U.  z  2024  r. poz. 1135);</w:t>
      </w:r>
      <w:r w:rsidRPr="005330DD">
        <w:rPr>
          <w:rFonts w:ascii="Calibri" w:eastAsia="Calibri" w:hAnsi="Calibri" w:cs="Calibri"/>
          <w:lang w:eastAsia="en-US"/>
        </w:rPr>
        <w:t xml:space="preserve"> </w:t>
      </w:r>
      <w:r w:rsidRPr="005330DD">
        <w:rPr>
          <w:rFonts w:eastAsia="Calibri"/>
          <w:lang w:eastAsia="en-US"/>
        </w:rPr>
        <w:t xml:space="preserve"> </w:t>
      </w:r>
    </w:p>
    <w:p w14:paraId="5CC1D01A" w14:textId="77777777" w:rsidR="00DC7336" w:rsidRPr="005330DD" w:rsidRDefault="00746620" w:rsidP="005330DD">
      <w:pPr>
        <w:pStyle w:val="Standard"/>
        <w:numPr>
          <w:ilvl w:val="0"/>
          <w:numId w:val="4"/>
        </w:numPr>
        <w:spacing w:after="40" w:line="300" w:lineRule="atLeast"/>
        <w:contextualSpacing/>
        <w:jc w:val="both"/>
      </w:pPr>
      <w:r w:rsidRPr="005330DD">
        <w:rPr>
          <w:rFonts w:ascii="Calibri" w:eastAsia="Calibri" w:hAnsi="Calibri"/>
          <w:vertAlign w:val="superscript"/>
          <w:lang w:eastAsia="en-US"/>
        </w:rPr>
        <w:t>2</w:t>
      </w:r>
      <w:r w:rsidRPr="005330DD">
        <w:rPr>
          <w:rFonts w:eastAsia="Calibri"/>
          <w:lang w:eastAsia="en-US"/>
        </w:rPr>
        <w:t>art. 6 ust. 1 lit. b RODO;</w:t>
      </w:r>
    </w:p>
    <w:p w14:paraId="5CC1D01B" w14:textId="31FA84E8" w:rsidR="00DC7336" w:rsidRPr="005330DD" w:rsidRDefault="00746620" w:rsidP="005330DD">
      <w:pPr>
        <w:pStyle w:val="Standard"/>
        <w:numPr>
          <w:ilvl w:val="0"/>
          <w:numId w:val="4"/>
        </w:numPr>
        <w:spacing w:after="40" w:line="300" w:lineRule="atLeast"/>
        <w:contextualSpacing/>
        <w:jc w:val="both"/>
      </w:pPr>
      <w:r w:rsidRPr="005330DD">
        <w:rPr>
          <w:rFonts w:ascii="Calibri" w:eastAsia="Calibri" w:hAnsi="Calibri"/>
          <w:vertAlign w:val="superscript"/>
          <w:lang w:eastAsia="en-US"/>
        </w:rPr>
        <w:t>3</w:t>
      </w:r>
      <w:r w:rsidRPr="005330DD">
        <w:rPr>
          <w:rFonts w:eastAsia="Calibri"/>
          <w:lang w:eastAsia="en-US"/>
        </w:rPr>
        <w:t>art. 6 ust. 1 lit. a RODO</w:t>
      </w:r>
      <w:r w:rsidRPr="005330DD">
        <w:rPr>
          <w:rFonts w:ascii="Calibri" w:eastAsia="Calibri" w:hAnsi="Calibri" w:cs="Calibri"/>
        </w:rPr>
        <w:t xml:space="preserve"> </w:t>
      </w:r>
      <w:r w:rsidRPr="005330DD">
        <w:rPr>
          <w:rFonts w:eastAsia="Calibri"/>
          <w:lang w:eastAsia="en-US"/>
        </w:rPr>
        <w:t xml:space="preserve">podanie innych danych w zakresie </w:t>
      </w:r>
      <w:bookmarkStart w:id="1" w:name="_Hlk128988834"/>
      <w:r w:rsidRPr="005330DD">
        <w:rPr>
          <w:rFonts w:eastAsia="Calibri"/>
          <w:lang w:eastAsia="en-US"/>
        </w:rPr>
        <w:t>nieokreślonym przepisami prawa,</w:t>
      </w:r>
      <w:bookmarkEnd w:id="1"/>
      <w:r w:rsidRPr="005330DD">
        <w:rPr>
          <w:rFonts w:eastAsia="Calibri"/>
          <w:lang w:eastAsia="en-US"/>
        </w:rPr>
        <w:t xml:space="preserve"> zostanie potraktowane jako zgoda na przetwarzanie tych danych osobowych</w:t>
      </w:r>
      <w:r w:rsidR="00E07423">
        <w:rPr>
          <w:rFonts w:eastAsia="Calibri"/>
          <w:lang w:eastAsia="en-US"/>
        </w:rPr>
        <w:t xml:space="preserve">. </w:t>
      </w:r>
      <w:r w:rsidRPr="005330DD">
        <w:rPr>
          <w:rFonts w:eastAsia="Calibri"/>
          <w:lang w:eastAsia="en-US"/>
        </w:rPr>
        <w:t>Wyrażenie zgody w tym przypadku jest dobrowolne, a zgodę tak wyrażoną można odwołać w dowolnym czasie.</w:t>
      </w:r>
    </w:p>
    <w:p w14:paraId="5CC1D01C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Państwa dane zgromadzone w obecnym procesie rekrutacyjnym będą przechowywane przez okres 3 miesięcy od momentu zakończenia rekrutacji. Dokumenty osoby przyjętej do pracy załącza się do Akt osobowych; Protokół z wyboru przechowuje się wieczyście.</w:t>
      </w:r>
    </w:p>
    <w:p w14:paraId="5CC1D01D" w14:textId="1F5B2EAC" w:rsidR="00DC7336" w:rsidRPr="005330DD" w:rsidRDefault="00746620" w:rsidP="005330DD">
      <w:pPr>
        <w:pStyle w:val="Standard"/>
        <w:spacing w:after="40" w:line="300" w:lineRule="atLeast"/>
        <w:ind w:left="502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W przypadku wyrażonej zgody dane będą przetwarzane do czasu jej cofnięcia</w:t>
      </w:r>
      <w:r w:rsidR="00C275BA" w:rsidRPr="00E07423">
        <w:rPr>
          <w:rFonts w:eastAsia="Calibri"/>
          <w:lang w:eastAsia="en-US"/>
        </w:rPr>
        <w:t>, jednak nie dłużej niż przez 3 miesiące od momentu zakończenia rekrutacji (w przypadku osób, z którymi nie zostanie podpisana umowa o pracę)</w:t>
      </w:r>
      <w:r w:rsidRPr="00E07423">
        <w:rPr>
          <w:rFonts w:eastAsia="Calibri"/>
          <w:lang w:eastAsia="en-US"/>
        </w:rPr>
        <w:t>.</w:t>
      </w:r>
    </w:p>
    <w:p w14:paraId="5CC1D01E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Państwa dane nie będą przetwarzane w sposób zautomatyzowany, w tym nie będą podlegać profilowaniu.</w:t>
      </w:r>
    </w:p>
    <w:p w14:paraId="5CC1D01F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eastAsia="Calibri"/>
          <w:lang w:eastAsia="en-US"/>
        </w:rPr>
      </w:pPr>
      <w:r w:rsidRPr="005330DD">
        <w:rPr>
          <w:rFonts w:eastAsia="Calibri"/>
          <w:lang w:eastAsia="en-US"/>
        </w:rPr>
        <w:t>Państwa dane nie będą przekazywane poza Europejski Obszar Gospodarczy (obejmujący Unię Europejską, Norwegię, Liechtenstein i Islandię).</w:t>
      </w:r>
    </w:p>
    <w:p w14:paraId="400F2A6A" w14:textId="77777777" w:rsidR="00C275BA" w:rsidRPr="00E07423" w:rsidRDefault="00C275BA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07423">
        <w:rPr>
          <w:rFonts w:ascii="Times New Roman" w:hAnsi="Times New Roman" w:cs="Times New Roman"/>
        </w:rPr>
        <w:t>Prawa osoby, której dane są przetwarzane.</w:t>
      </w:r>
    </w:p>
    <w:p w14:paraId="20DAF462" w14:textId="202829DC" w:rsidR="00C275BA" w:rsidRPr="00E07423" w:rsidRDefault="005330DD" w:rsidP="005330DD">
      <w:pPr>
        <w:pStyle w:val="Akapitzlist"/>
        <w:numPr>
          <w:ilvl w:val="0"/>
          <w:numId w:val="20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p</w:t>
      </w:r>
      <w:r w:rsidR="00C275BA" w:rsidRPr="00E07423">
        <w:rPr>
          <w:rFonts w:ascii="Times New Roman" w:hAnsi="Times New Roman" w:cs="Times New Roman"/>
        </w:rPr>
        <w:t>osiadają Państwo:</w:t>
      </w:r>
    </w:p>
    <w:p w14:paraId="0ADE1F35" w14:textId="77777777" w:rsidR="00C275BA" w:rsidRPr="00E07423" w:rsidRDefault="00C275BA" w:rsidP="005330DD">
      <w:pPr>
        <w:numPr>
          <w:ilvl w:val="0"/>
          <w:numId w:val="21"/>
        </w:numPr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na podstawie art. 15 RODO prawo dostępu do swoich danych osobowych oraz na Państwa wniosek administrator dostarczy kopię danych osobowych podlegających przetwarzaniu, przy czym za wszelkie kolejne kopie, o które się Państwo zwrócicie administrator może pobrać opłatę w rozsądnej wysokości wynikającej z kosztów administracyjnych;</w:t>
      </w:r>
    </w:p>
    <w:p w14:paraId="065FF24C" w14:textId="77777777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na podstawie art. 16 RODO prawo do sprostowania swoich danych osobowych;</w:t>
      </w:r>
    </w:p>
    <w:p w14:paraId="29DF105F" w14:textId="77777777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na podstawie art. 17 RODO prawo do usunięcia danych osobowych;</w:t>
      </w:r>
    </w:p>
    <w:p w14:paraId="6D83E047" w14:textId="28AFD472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lastRenderedPageBreak/>
        <w:t>na podstawie art. 18 RODO prawo żądania od Administratora ograniczenia przetwarzania danych osobowych z zastrzeżeniem przypadków, o których mowa w art. 18 ust. 2 RODO;</w:t>
      </w:r>
    </w:p>
    <w:p w14:paraId="774006D7" w14:textId="77777777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na podstawie art. 21 RODO w odniesieniu do celu określonego w punkcie 3 prawo sprzeciwu;</w:t>
      </w:r>
    </w:p>
    <w:p w14:paraId="011053E8" w14:textId="5D1B745D" w:rsidR="005330DD" w:rsidRPr="00E07423" w:rsidRDefault="005330DD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eastAsia="Calibri"/>
          <w:lang w:eastAsia="en-US"/>
        </w:rPr>
        <w:t xml:space="preserve">w zakresie, w jakim podstawą przetwarzania Państwa danych osobowych jest zgoda, przysługuje Państwu prawo do jej wycofania. Wycofanie zgody nie ma wpływu na zgodność </w:t>
      </w:r>
      <w:r w:rsidRPr="00E07423">
        <w:rPr>
          <w:rFonts w:eastAsia="Calibri"/>
          <w:lang w:eastAsia="en-US"/>
        </w:rPr>
        <w:br/>
        <w:t>z prawem przetwarzania, którego dokonano na podstawie zgody przed jej wycofaniem;</w:t>
      </w:r>
    </w:p>
    <w:p w14:paraId="6E535A77" w14:textId="77777777" w:rsidR="00C275BA" w:rsidRPr="00E07423" w:rsidRDefault="00C275BA" w:rsidP="005330DD">
      <w:pPr>
        <w:numPr>
          <w:ilvl w:val="0"/>
          <w:numId w:val="18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bookmarkStart w:id="2" w:name="_Hlk207362178"/>
      <w:r w:rsidRPr="00E07423">
        <w:rPr>
          <w:rFonts w:ascii="Times New Roman" w:hAnsi="Times New Roman" w:cs="Times New Roman"/>
        </w:rPr>
        <w:t xml:space="preserve">prawo do wniesienia skargi do Prezesa Urzędu Ochrony Danych Osobowych, gdy uznają Państwo, że przetwarzanie przez Administratora danych osobowych  dotyczących Państwa narusza przepisy RODO. Adres </w:t>
      </w:r>
      <w:r w:rsidRPr="00E07423">
        <w:rPr>
          <w:rFonts w:ascii="Times New Roman" w:hAnsi="Times New Roman" w:cs="Times New Roman"/>
          <w:color w:val="000000" w:themeColor="text1"/>
        </w:rPr>
        <w:t xml:space="preserve">PUODO, </w:t>
      </w:r>
      <w:bookmarkStart w:id="3" w:name="_Hlk203483411"/>
      <w:r w:rsidRPr="00E07423">
        <w:rPr>
          <w:rFonts w:ascii="Times New Roman" w:hAnsi="Times New Roman" w:cs="Times New Roman"/>
          <w:color w:val="000000" w:themeColor="text1"/>
        </w:rPr>
        <w:t>ul. Stanisława Moniuszki 1A, 00-014 Warszawa</w:t>
      </w:r>
      <w:bookmarkEnd w:id="3"/>
      <w:r w:rsidRPr="00E07423">
        <w:rPr>
          <w:rFonts w:ascii="Times New Roman" w:hAnsi="Times New Roman" w:cs="Times New Roman"/>
          <w:color w:val="000000" w:themeColor="text1"/>
        </w:rPr>
        <w:t xml:space="preserve">, </w:t>
      </w:r>
      <w:hyperlink r:id="rId9" w:history="1">
        <w:r w:rsidRPr="00E07423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telefon</w:t>
        </w:r>
      </w:hyperlink>
      <w:r w:rsidRPr="00E07423">
        <w:rPr>
          <w:rFonts w:ascii="Times New Roman" w:hAnsi="Times New Roman" w:cs="Times New Roman"/>
          <w:color w:val="000000" w:themeColor="text1"/>
        </w:rPr>
        <w:t xml:space="preserve">: 22 531 03 00, </w:t>
      </w:r>
      <w:proofErr w:type="spellStart"/>
      <w:r w:rsidRPr="00E07423">
        <w:rPr>
          <w:rFonts w:ascii="Times New Roman" w:hAnsi="Times New Roman" w:cs="Times New Roman"/>
          <w:color w:val="000000" w:themeColor="text1"/>
        </w:rPr>
        <w:t>ePUAP</w:t>
      </w:r>
      <w:proofErr w:type="spellEnd"/>
      <w:r w:rsidRPr="00E07423">
        <w:rPr>
          <w:rFonts w:ascii="Times New Roman" w:hAnsi="Times New Roman" w:cs="Times New Roman"/>
          <w:color w:val="000000" w:themeColor="text1"/>
        </w:rPr>
        <w:t>: UODO/</w:t>
      </w:r>
      <w:proofErr w:type="spellStart"/>
      <w:r w:rsidRPr="00E07423">
        <w:rPr>
          <w:rFonts w:ascii="Times New Roman" w:hAnsi="Times New Roman" w:cs="Times New Roman"/>
          <w:color w:val="000000" w:themeColor="text1"/>
        </w:rPr>
        <w:t>SkrytkaESP</w:t>
      </w:r>
      <w:proofErr w:type="spellEnd"/>
      <w:r w:rsidRPr="00E07423">
        <w:rPr>
          <w:rFonts w:ascii="Times New Roman" w:hAnsi="Times New Roman" w:cs="Times New Roman"/>
          <w:color w:val="000000" w:themeColor="text1"/>
        </w:rPr>
        <w:t>,</w:t>
      </w:r>
    </w:p>
    <w:bookmarkEnd w:id="2"/>
    <w:p w14:paraId="74426BFC" w14:textId="2014E82B" w:rsidR="00C275BA" w:rsidRPr="00E07423" w:rsidRDefault="00C275BA" w:rsidP="005330DD">
      <w:pPr>
        <w:pStyle w:val="Akapitzlist"/>
        <w:numPr>
          <w:ilvl w:val="0"/>
          <w:numId w:val="20"/>
        </w:numPr>
        <w:shd w:val="clear" w:color="auto" w:fill="FFFFFF" w:themeFill="background1"/>
        <w:suppressAutoHyphens w:val="0"/>
        <w:autoSpaceDN/>
        <w:spacing w:after="40" w:line="300" w:lineRule="atLeast"/>
        <w:ind w:left="993" w:hanging="426"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nie przysługuje Państwu:</w:t>
      </w:r>
    </w:p>
    <w:p w14:paraId="33358C7F" w14:textId="77777777" w:rsidR="00C275BA" w:rsidRPr="00E07423" w:rsidRDefault="00C275BA" w:rsidP="005330DD">
      <w:pPr>
        <w:numPr>
          <w:ilvl w:val="0"/>
          <w:numId w:val="19"/>
        </w:numPr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285BB7FC" w14:textId="77777777" w:rsidR="00C275BA" w:rsidRPr="00E07423" w:rsidRDefault="00C275BA" w:rsidP="005330DD">
      <w:pPr>
        <w:numPr>
          <w:ilvl w:val="0"/>
          <w:numId w:val="19"/>
        </w:numPr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>prawo do przenoszenia danych osobowych, o którym mowa w art. 20 RODO;</w:t>
      </w:r>
    </w:p>
    <w:p w14:paraId="61ADFBD6" w14:textId="5A3962B0" w:rsidR="00C275BA" w:rsidRPr="00E07423" w:rsidRDefault="00C275BA" w:rsidP="005330DD">
      <w:pPr>
        <w:numPr>
          <w:ilvl w:val="0"/>
          <w:numId w:val="19"/>
        </w:numPr>
        <w:suppressAutoHyphens w:val="0"/>
        <w:autoSpaceDN/>
        <w:spacing w:after="40" w:line="300" w:lineRule="atLeast"/>
        <w:ind w:left="993" w:hanging="426"/>
        <w:contextualSpacing/>
        <w:jc w:val="both"/>
        <w:textAlignment w:val="auto"/>
        <w:rPr>
          <w:rFonts w:ascii="Times New Roman" w:hAnsi="Times New Roman" w:cs="Times New Roman"/>
        </w:rPr>
      </w:pPr>
      <w:r w:rsidRPr="00E07423">
        <w:rPr>
          <w:rFonts w:ascii="Times New Roman" w:hAnsi="Times New Roman" w:cs="Times New Roman"/>
        </w:rPr>
        <w:t xml:space="preserve">na podstawie art. 21 RODO w odniesieniu do celu określonego w punkcie 3 prawo sprzeciwu, wobec przetwarzania danych osobowych, gdyż przesłanką przetwarzania </w:t>
      </w:r>
      <w:r w:rsidR="005330DD" w:rsidRPr="00E07423">
        <w:rPr>
          <w:rFonts w:ascii="Times New Roman" w:hAnsi="Times New Roman" w:cs="Times New Roman"/>
        </w:rPr>
        <w:t>Państwa</w:t>
      </w:r>
      <w:r w:rsidRPr="00E07423">
        <w:rPr>
          <w:rFonts w:ascii="Times New Roman" w:hAnsi="Times New Roman" w:cs="Times New Roman"/>
        </w:rPr>
        <w:t xml:space="preserve"> danych osobowych jest art. 6 ust. 1 lit. c RODO.</w:t>
      </w:r>
    </w:p>
    <w:p w14:paraId="5CC1D026" w14:textId="77777777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</w:pPr>
      <w:r w:rsidRPr="005330DD">
        <w:rPr>
          <w:rFonts w:eastAsia="Calibri"/>
          <w:lang w:eastAsia="en-US"/>
        </w:rPr>
        <w:t>Podanie przez Państwa danych osobowych w zakresie wynikającym z art. 22</w:t>
      </w:r>
      <w:r w:rsidRPr="005330DD">
        <w:rPr>
          <w:rFonts w:ascii="Calibri" w:eastAsia="Calibri" w:hAnsi="Calibri"/>
          <w:vertAlign w:val="superscript"/>
          <w:lang w:eastAsia="en-US"/>
        </w:rPr>
        <w:t>1</w:t>
      </w:r>
      <w:r w:rsidRPr="005330DD">
        <w:rPr>
          <w:rFonts w:ascii="Calibri" w:eastAsia="Calibri" w:hAnsi="Calibri"/>
          <w:lang w:eastAsia="en-US"/>
        </w:rPr>
        <w:t xml:space="preserve"> </w:t>
      </w:r>
      <w:r w:rsidRPr="005330DD">
        <w:rPr>
          <w:rFonts w:eastAsia="Calibri"/>
          <w:lang w:eastAsia="en-US"/>
        </w:rPr>
        <w:t>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</w:t>
      </w:r>
    </w:p>
    <w:p w14:paraId="5CC1D027" w14:textId="738C9D4A" w:rsidR="00DC7336" w:rsidRPr="005330DD" w:rsidRDefault="00746620" w:rsidP="005330DD">
      <w:pPr>
        <w:pStyle w:val="Standard"/>
        <w:numPr>
          <w:ilvl w:val="0"/>
          <w:numId w:val="3"/>
        </w:numPr>
        <w:spacing w:after="40" w:line="300" w:lineRule="atLeast"/>
        <w:contextualSpacing/>
        <w:jc w:val="both"/>
      </w:pPr>
      <w:r w:rsidRPr="005330DD">
        <w:rPr>
          <w:rFonts w:eastAsia="Calibri"/>
          <w:lang w:eastAsia="en-US"/>
        </w:rPr>
        <w:t>Państwa dane mogą zostać przekazane podmiotom zewnętrznym na podstawie umowy powierzenia przetwarzania danych osobowych w zakresie niezbędnym do realizacji procesu rekrutacji - dostawca usług hostingu poczty mailowej (</w:t>
      </w:r>
      <w:r w:rsidR="00404E0B" w:rsidRPr="005330DD">
        <w:rPr>
          <w:rFonts w:eastAsia="Calibri"/>
          <w:lang w:eastAsia="en-US"/>
        </w:rPr>
        <w:t>Mi</w:t>
      </w:r>
      <w:r w:rsidR="00C32BF9" w:rsidRPr="005330DD">
        <w:rPr>
          <w:rFonts w:eastAsia="Calibri"/>
          <w:lang w:eastAsia="en-US"/>
        </w:rPr>
        <w:t>crosoft Polska</w:t>
      </w:r>
      <w:r w:rsidRPr="005330DD">
        <w:rPr>
          <w:rFonts w:eastAsia="Calibri"/>
          <w:lang w:eastAsia="en-US"/>
        </w:rPr>
        <w:t>), dostawca usług hostingu strony BIP (Extranet,</w:t>
      </w:r>
      <w:r w:rsidRPr="005330DD">
        <w:rPr>
          <w:rFonts w:ascii="Calibri" w:eastAsia="Calibri" w:hAnsi="Calibri"/>
          <w:lang w:eastAsia="en-US"/>
        </w:rPr>
        <w:t xml:space="preserve"> </w:t>
      </w:r>
      <w:r w:rsidRPr="005330DD">
        <w:rPr>
          <w:rFonts w:eastAsia="Calibri"/>
          <w:lang w:eastAsia="en-US"/>
        </w:rPr>
        <w:t>ul. Wielki Rów 40B, 87-100 Toruń). Odbiorcą danych będzie również dostawca usług pocztowych, medycyna pracy a także podmioty lub organy uprawnione na podstawie przepisów prawa.</w:t>
      </w:r>
    </w:p>
    <w:p w14:paraId="5CC1D028" w14:textId="77777777" w:rsidR="00DC7336" w:rsidRDefault="00DC7336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</w:p>
    <w:p w14:paraId="5CC1D029" w14:textId="77777777" w:rsidR="00DC7336" w:rsidRDefault="00DC7336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</w:p>
    <w:p w14:paraId="5CC1D02B" w14:textId="1384CED6" w:rsidR="00DC7336" w:rsidRDefault="00746620" w:rsidP="00C275BA">
      <w:pPr>
        <w:pStyle w:val="Standard"/>
        <w:spacing w:after="200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 w:rsidR="00C275BA">
        <w:rPr>
          <w:rFonts w:eastAsia="Calibri"/>
          <w:lang w:eastAsia="en-US"/>
        </w:rPr>
        <w:t xml:space="preserve">                              </w:t>
      </w:r>
      <w:r>
        <w:rPr>
          <w:rFonts w:eastAsia="Calibri"/>
          <w:lang w:eastAsia="en-US"/>
        </w:rPr>
        <w:t>…………</w:t>
      </w:r>
      <w:r w:rsidR="00C275BA">
        <w:rPr>
          <w:rFonts w:eastAsia="Calibri"/>
          <w:lang w:eastAsia="en-US"/>
        </w:rPr>
        <w:t>……………………</w:t>
      </w:r>
      <w:r>
        <w:rPr>
          <w:rFonts w:eastAsia="Calibri"/>
          <w:lang w:eastAsia="en-US"/>
        </w:rPr>
        <w:t>….......................…</w:t>
      </w:r>
    </w:p>
    <w:p w14:paraId="5CC1D02C" w14:textId="7D4942DA" w:rsidR="00DC7336" w:rsidRDefault="00746620" w:rsidP="00C275BA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</w:t>
      </w:r>
      <w:r w:rsidRPr="00E07423">
        <w:rPr>
          <w:rFonts w:eastAsia="Calibri"/>
          <w:lang w:eastAsia="en-US"/>
        </w:rPr>
        <w:t>data</w:t>
      </w:r>
      <w:r w:rsidR="00C275BA" w:rsidRPr="00E07423">
        <w:rPr>
          <w:rFonts w:eastAsia="Calibri"/>
          <w:lang w:eastAsia="en-US"/>
        </w:rPr>
        <w:t>, imię i nazwisko</w:t>
      </w:r>
      <w:r w:rsidRPr="00E07423">
        <w:rPr>
          <w:rFonts w:eastAsia="Calibri"/>
          <w:lang w:eastAsia="en-US"/>
        </w:rPr>
        <w:t xml:space="preserve"> </w:t>
      </w:r>
      <w:r w:rsidR="00C275BA" w:rsidRPr="00E07423">
        <w:rPr>
          <w:rFonts w:eastAsia="Calibri"/>
          <w:lang w:eastAsia="en-US"/>
        </w:rPr>
        <w:t xml:space="preserve">oraz własnoręczny </w:t>
      </w:r>
      <w:r w:rsidRPr="00E07423">
        <w:rPr>
          <w:rFonts w:eastAsia="Calibri"/>
          <w:lang w:eastAsia="en-US"/>
        </w:rPr>
        <w:t>podpis</w:t>
      </w:r>
    </w:p>
    <w:p w14:paraId="5CC1D02D" w14:textId="77777777" w:rsidR="00DC7336" w:rsidRDefault="00DC7336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5CC1D02E" w14:textId="77777777" w:rsidR="00DC7336" w:rsidRDefault="00DC7336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5CC1D02F" w14:textId="77777777" w:rsidR="00DC7336" w:rsidRDefault="00DC7336">
      <w:pPr>
        <w:pStyle w:val="Standard"/>
        <w:spacing w:after="200"/>
        <w:ind w:left="567"/>
        <w:contextualSpacing/>
        <w:jc w:val="right"/>
        <w:rPr>
          <w:rFonts w:eastAsia="Calibri"/>
          <w:lang w:eastAsia="en-US"/>
        </w:rPr>
      </w:pPr>
    </w:p>
    <w:p w14:paraId="5CC1D030" w14:textId="77777777" w:rsidR="00DC7336" w:rsidRDefault="00DC7336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5CC1D031" w14:textId="77777777" w:rsidR="00DC7336" w:rsidRDefault="00DC7336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33296BEE" w14:textId="77777777" w:rsidR="00080629" w:rsidRDefault="00080629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40451BA4" w14:textId="77777777" w:rsidR="00080629" w:rsidRDefault="00080629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265103D4" w14:textId="77777777" w:rsidR="00080629" w:rsidRDefault="00080629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</w:p>
    <w:p w14:paraId="49F1735A" w14:textId="77777777" w:rsidR="00080629" w:rsidRDefault="00080629" w:rsidP="00947B06">
      <w:pPr>
        <w:pStyle w:val="Standard"/>
        <w:spacing w:after="200" w:line="360" w:lineRule="auto"/>
        <w:rPr>
          <w:b/>
          <w:lang w:eastAsia="en-US"/>
        </w:rPr>
      </w:pPr>
    </w:p>
    <w:p w14:paraId="5CC1D032" w14:textId="251FA45E" w:rsidR="00DC7336" w:rsidRDefault="00746620">
      <w:pPr>
        <w:pStyle w:val="Standard"/>
        <w:spacing w:after="200" w:line="360" w:lineRule="auto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lastRenderedPageBreak/>
        <w:t>ZGODA NA PRZETWARZANIE DANYCH OSOBOWYCH W ZAKRESIE SZERSZYM NIŻ WYNIKAJĄ Z PRZEPISÓW USTAWY</w:t>
      </w:r>
    </w:p>
    <w:p w14:paraId="5CC1D033" w14:textId="44FD047D" w:rsidR="00DC7336" w:rsidRPr="00E07423" w:rsidRDefault="00746620">
      <w:pPr>
        <w:pStyle w:val="Standard"/>
        <w:ind w:firstLine="708"/>
        <w:jc w:val="both"/>
      </w:pPr>
      <w:r>
        <w:rPr>
          <w:lang w:eastAsia="en-US"/>
        </w:rPr>
        <w:t xml:space="preserve">Wyrażam zgodę na przetwarzanie moich danych osobowych w </w:t>
      </w:r>
      <w:r w:rsidR="005330DD" w:rsidRPr="00E07423">
        <w:rPr>
          <w:color w:val="000000" w:themeColor="text1"/>
          <w:lang w:eastAsia="en-US"/>
        </w:rPr>
        <w:t xml:space="preserve">zakresie nieokreślonym przepisami prawa </w:t>
      </w:r>
      <w:r w:rsidRPr="00E07423">
        <w:rPr>
          <w:lang w:eastAsia="en-US"/>
        </w:rPr>
        <w:t>zgodnie z art. 6 ust. 1 lit a  Rozporządzeniem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E07423">
        <w:rPr>
          <w:lang w:eastAsia="en-US"/>
        </w:rPr>
        <w:t>publ</w:t>
      </w:r>
      <w:proofErr w:type="spellEnd"/>
      <w:r w:rsidRPr="00E07423">
        <w:rPr>
          <w:lang w:eastAsia="en-US"/>
        </w:rPr>
        <w:t>. Dz. Urz. UE L Nr 119, s. 1).</w:t>
      </w:r>
    </w:p>
    <w:p w14:paraId="5CC1D034" w14:textId="77777777" w:rsidR="00DC7336" w:rsidRPr="00E07423" w:rsidRDefault="00746620">
      <w:pPr>
        <w:pStyle w:val="Standard"/>
        <w:jc w:val="both"/>
        <w:rPr>
          <w:lang w:eastAsia="en-US"/>
        </w:rPr>
      </w:pPr>
      <w:r w:rsidRPr="00E07423">
        <w:rPr>
          <w:lang w:eastAsia="en-US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5CC1D035" w14:textId="77777777" w:rsidR="00DC7336" w:rsidRPr="00E07423" w:rsidRDefault="00DC7336">
      <w:pPr>
        <w:pStyle w:val="Standard"/>
        <w:spacing w:after="200" w:line="360" w:lineRule="auto"/>
        <w:ind w:left="4956"/>
        <w:jc w:val="both"/>
        <w:rPr>
          <w:lang w:eastAsia="en-US"/>
        </w:rPr>
      </w:pPr>
    </w:p>
    <w:p w14:paraId="719079E5" w14:textId="77777777" w:rsidR="005330DD" w:rsidRPr="00E07423" w:rsidRDefault="005330DD">
      <w:pPr>
        <w:pStyle w:val="Standard"/>
        <w:spacing w:after="200" w:line="360" w:lineRule="auto"/>
        <w:ind w:left="4956"/>
        <w:jc w:val="both"/>
        <w:rPr>
          <w:lang w:eastAsia="en-US"/>
        </w:rPr>
      </w:pPr>
    </w:p>
    <w:p w14:paraId="6E24959F" w14:textId="77777777" w:rsidR="005330DD" w:rsidRPr="00E07423" w:rsidRDefault="00746620" w:rsidP="005330DD">
      <w:pPr>
        <w:pStyle w:val="Standard"/>
        <w:spacing w:after="200"/>
        <w:contextualSpacing/>
        <w:jc w:val="right"/>
        <w:rPr>
          <w:rFonts w:eastAsia="Calibri"/>
          <w:lang w:eastAsia="en-US"/>
        </w:rPr>
      </w:pPr>
      <w:r w:rsidRPr="00E07423">
        <w:rPr>
          <w:lang w:eastAsia="en-US"/>
        </w:rPr>
        <w:t xml:space="preserve">  </w:t>
      </w:r>
      <w:r w:rsidRPr="00E07423">
        <w:rPr>
          <w:lang w:eastAsia="en-US"/>
        </w:rPr>
        <w:tab/>
      </w:r>
      <w:r w:rsidRPr="00E07423">
        <w:rPr>
          <w:lang w:eastAsia="en-US"/>
        </w:rPr>
        <w:tab/>
      </w:r>
      <w:r w:rsidRPr="00E07423">
        <w:rPr>
          <w:lang w:eastAsia="en-US"/>
        </w:rPr>
        <w:tab/>
      </w:r>
      <w:r w:rsidRPr="00E07423">
        <w:rPr>
          <w:lang w:eastAsia="en-US"/>
        </w:rPr>
        <w:tab/>
      </w:r>
      <w:r w:rsidR="005330DD" w:rsidRPr="00E07423">
        <w:rPr>
          <w:rFonts w:eastAsia="Calibri"/>
          <w:lang w:eastAsia="en-US"/>
        </w:rPr>
        <w:t>………………………………….......................…</w:t>
      </w:r>
    </w:p>
    <w:p w14:paraId="0C8CD679" w14:textId="77777777" w:rsidR="005330DD" w:rsidRDefault="005330DD" w:rsidP="005330DD">
      <w:pPr>
        <w:pStyle w:val="Standard"/>
        <w:spacing w:after="200"/>
        <w:ind w:left="567"/>
        <w:contextualSpacing/>
        <w:jc w:val="both"/>
        <w:rPr>
          <w:rFonts w:eastAsia="Calibri"/>
          <w:lang w:eastAsia="en-US"/>
        </w:rPr>
      </w:pPr>
      <w:r w:rsidRPr="00E07423">
        <w:rPr>
          <w:rFonts w:eastAsia="Calibri"/>
          <w:lang w:eastAsia="en-US"/>
        </w:rPr>
        <w:t xml:space="preserve">                                                                           data, imię i nazwisko oraz własnoręczny podpis</w:t>
      </w:r>
    </w:p>
    <w:p w14:paraId="5CC1D038" w14:textId="120C8E0B" w:rsidR="00DC7336" w:rsidRDefault="00746620" w:rsidP="005330DD">
      <w:pPr>
        <w:pStyle w:val="Standard"/>
        <w:ind w:left="566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5CC1D039" w14:textId="77777777" w:rsidR="00DC7336" w:rsidRDefault="00746620">
      <w:pPr>
        <w:pStyle w:val="standard0"/>
        <w:spacing w:line="384" w:lineRule="atLeast"/>
        <w:textAlignment w:val="top"/>
      </w:pPr>
      <w:r>
        <w:rPr>
          <w:color w:val="000000"/>
          <w:sz w:val="22"/>
          <w:szCs w:val="22"/>
        </w:rPr>
        <w:t> </w:t>
      </w:r>
    </w:p>
    <w:sectPr w:rsidR="00DC733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49C0" w14:textId="77777777" w:rsidR="0055323A" w:rsidRDefault="0055323A">
      <w:r>
        <w:separator/>
      </w:r>
    </w:p>
  </w:endnote>
  <w:endnote w:type="continuationSeparator" w:id="0">
    <w:p w14:paraId="693ED968" w14:textId="77777777" w:rsidR="0055323A" w:rsidRDefault="0055323A">
      <w:r>
        <w:continuationSeparator/>
      </w:r>
    </w:p>
  </w:endnote>
  <w:endnote w:type="continuationNotice" w:id="1">
    <w:p w14:paraId="205D2CF3" w14:textId="77777777" w:rsidR="0055323A" w:rsidRDefault="00553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CF22" w14:textId="77777777" w:rsidR="0055323A" w:rsidRDefault="0055323A">
      <w:r>
        <w:rPr>
          <w:color w:val="000000"/>
        </w:rPr>
        <w:separator/>
      </w:r>
    </w:p>
  </w:footnote>
  <w:footnote w:type="continuationSeparator" w:id="0">
    <w:p w14:paraId="4B3CEB2C" w14:textId="77777777" w:rsidR="0055323A" w:rsidRDefault="0055323A">
      <w:r>
        <w:continuationSeparator/>
      </w:r>
    </w:p>
  </w:footnote>
  <w:footnote w:type="continuationNotice" w:id="1">
    <w:p w14:paraId="3572BF08" w14:textId="77777777" w:rsidR="0055323A" w:rsidRDefault="00553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C4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10196"/>
    <w:multiLevelType w:val="multilevel"/>
    <w:tmpl w:val="FFD2CE78"/>
    <w:styleLink w:val="WWNum8"/>
    <w:lvl w:ilvl="0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2576" w:hanging="360"/>
      </w:pPr>
    </w:lvl>
    <w:lvl w:ilvl="2">
      <w:start w:val="1"/>
      <w:numFmt w:val="lowerRoman"/>
      <w:lvlText w:val="%1.%2.%3."/>
      <w:lvlJc w:val="right"/>
      <w:pPr>
        <w:ind w:left="3296" w:hanging="180"/>
      </w:pPr>
    </w:lvl>
    <w:lvl w:ilvl="3">
      <w:start w:val="1"/>
      <w:numFmt w:val="decimal"/>
      <w:lvlText w:val="%1.%2.%3.%4."/>
      <w:lvlJc w:val="left"/>
      <w:pPr>
        <w:ind w:left="4016" w:hanging="360"/>
      </w:pPr>
    </w:lvl>
    <w:lvl w:ilvl="4">
      <w:start w:val="1"/>
      <w:numFmt w:val="lowerLetter"/>
      <w:lvlText w:val="%1.%2.%3.%4.%5."/>
      <w:lvlJc w:val="left"/>
      <w:pPr>
        <w:ind w:left="4736" w:hanging="360"/>
      </w:pPr>
    </w:lvl>
    <w:lvl w:ilvl="5">
      <w:start w:val="1"/>
      <w:numFmt w:val="lowerRoman"/>
      <w:lvlText w:val="%1.%2.%3.%4.%5.%6."/>
      <w:lvlJc w:val="right"/>
      <w:pPr>
        <w:ind w:left="5456" w:hanging="180"/>
      </w:pPr>
    </w:lvl>
    <w:lvl w:ilvl="6">
      <w:start w:val="1"/>
      <w:numFmt w:val="decimal"/>
      <w:lvlText w:val="%1.%2.%3.%4.%5.%6.%7."/>
      <w:lvlJc w:val="left"/>
      <w:pPr>
        <w:ind w:left="6176" w:hanging="360"/>
      </w:pPr>
    </w:lvl>
    <w:lvl w:ilvl="7">
      <w:start w:val="1"/>
      <w:numFmt w:val="lowerLetter"/>
      <w:lvlText w:val="%1.%2.%3.%4.%5.%6.%7.%8."/>
      <w:lvlJc w:val="left"/>
      <w:pPr>
        <w:ind w:left="6896" w:hanging="360"/>
      </w:pPr>
    </w:lvl>
    <w:lvl w:ilvl="8">
      <w:start w:val="1"/>
      <w:numFmt w:val="lowerRoman"/>
      <w:lvlText w:val="%1.%2.%3.%4.%5.%6.%7.%8.%9."/>
      <w:lvlJc w:val="right"/>
      <w:pPr>
        <w:ind w:left="7616" w:hanging="180"/>
      </w:pPr>
    </w:lvl>
  </w:abstractNum>
  <w:abstractNum w:abstractNumId="2" w15:restartNumberingAfterBreak="0">
    <w:nsid w:val="123F34A7"/>
    <w:multiLevelType w:val="multilevel"/>
    <w:tmpl w:val="43EAD50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5C967CA"/>
    <w:multiLevelType w:val="multilevel"/>
    <w:tmpl w:val="049C2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C3D7D9A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60F5E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215FC"/>
    <w:multiLevelType w:val="multilevel"/>
    <w:tmpl w:val="1F5ECEAA"/>
    <w:styleLink w:val="WWNum11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7BA17A4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3774D9"/>
    <w:multiLevelType w:val="multilevel"/>
    <w:tmpl w:val="01462B0E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C48422D"/>
    <w:multiLevelType w:val="multilevel"/>
    <w:tmpl w:val="1BA8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1E530BC"/>
    <w:multiLevelType w:val="multilevel"/>
    <w:tmpl w:val="CD70BA4E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A235620"/>
    <w:multiLevelType w:val="hybridMultilevel"/>
    <w:tmpl w:val="3A228E4C"/>
    <w:lvl w:ilvl="0" w:tplc="D59E8B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8782331">
    <w:abstractNumId w:val="2"/>
  </w:num>
  <w:num w:numId="2" w16cid:durableId="1154108194">
    <w:abstractNumId w:val="1"/>
  </w:num>
  <w:num w:numId="3" w16cid:durableId="125780307">
    <w:abstractNumId w:val="6"/>
  </w:num>
  <w:num w:numId="4" w16cid:durableId="565726972">
    <w:abstractNumId w:val="9"/>
  </w:num>
  <w:num w:numId="5" w16cid:durableId="1635332390">
    <w:abstractNumId w:val="12"/>
  </w:num>
  <w:num w:numId="6" w16cid:durableId="921377531">
    <w:abstractNumId w:val="3"/>
  </w:num>
  <w:num w:numId="7" w16cid:durableId="1671523794">
    <w:abstractNumId w:val="2"/>
    <w:lvlOverride w:ilvl="0">
      <w:startOverride w:val="1"/>
    </w:lvlOverride>
  </w:num>
  <w:num w:numId="8" w16cid:durableId="1937782423">
    <w:abstractNumId w:val="1"/>
    <w:lvlOverride w:ilvl="0">
      <w:startOverride w:val="1"/>
    </w:lvlOverride>
  </w:num>
  <w:num w:numId="9" w16cid:durableId="1262567456">
    <w:abstractNumId w:val="6"/>
    <w:lvlOverride w:ilvl="0">
      <w:startOverride w:val="1"/>
    </w:lvlOverride>
  </w:num>
  <w:num w:numId="10" w16cid:durableId="179323303">
    <w:abstractNumId w:val="9"/>
    <w:lvlOverride w:ilvl="0">
      <w:startOverride w:val="1"/>
    </w:lvlOverride>
  </w:num>
  <w:num w:numId="11" w16cid:durableId="1344866680">
    <w:abstractNumId w:val="12"/>
    <w:lvlOverride w:ilvl="0">
      <w:startOverride w:val="1"/>
    </w:lvlOverride>
  </w:num>
  <w:num w:numId="12" w16cid:durableId="2048796466">
    <w:abstractNumId w:val="4"/>
  </w:num>
  <w:num w:numId="13" w16cid:durableId="1832021539">
    <w:abstractNumId w:val="0"/>
  </w:num>
  <w:num w:numId="14" w16cid:durableId="1292439771">
    <w:abstractNumId w:val="10"/>
  </w:num>
  <w:num w:numId="15" w16cid:durableId="1174764476">
    <w:abstractNumId w:val="5"/>
  </w:num>
  <w:num w:numId="16" w16cid:durableId="749086237">
    <w:abstractNumId w:val="7"/>
  </w:num>
  <w:num w:numId="17" w16cid:durableId="1720201212">
    <w:abstractNumId w:val="13"/>
  </w:num>
  <w:num w:numId="18" w16cid:durableId="1828814220">
    <w:abstractNumId w:val="14"/>
  </w:num>
  <w:num w:numId="19" w16cid:durableId="702369339">
    <w:abstractNumId w:val="8"/>
  </w:num>
  <w:num w:numId="20" w16cid:durableId="815148973">
    <w:abstractNumId w:val="11"/>
  </w:num>
  <w:num w:numId="21" w16cid:durableId="18059252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36"/>
    <w:rsid w:val="00000E2E"/>
    <w:rsid w:val="000050FF"/>
    <w:rsid w:val="000305A9"/>
    <w:rsid w:val="000332B7"/>
    <w:rsid w:val="00054BFE"/>
    <w:rsid w:val="00057C59"/>
    <w:rsid w:val="000708BE"/>
    <w:rsid w:val="000774BE"/>
    <w:rsid w:val="00080629"/>
    <w:rsid w:val="000B01FE"/>
    <w:rsid w:val="001002E8"/>
    <w:rsid w:val="00135206"/>
    <w:rsid w:val="00140DB1"/>
    <w:rsid w:val="001519EA"/>
    <w:rsid w:val="00161247"/>
    <w:rsid w:val="00166363"/>
    <w:rsid w:val="00167995"/>
    <w:rsid w:val="001A3D35"/>
    <w:rsid w:val="001A7710"/>
    <w:rsid w:val="001D5D76"/>
    <w:rsid w:val="001E22A4"/>
    <w:rsid w:val="00212CC6"/>
    <w:rsid w:val="00220BCB"/>
    <w:rsid w:val="00225AE8"/>
    <w:rsid w:val="0023147C"/>
    <w:rsid w:val="00243C43"/>
    <w:rsid w:val="002704D4"/>
    <w:rsid w:val="00285FB2"/>
    <w:rsid w:val="002A6CCE"/>
    <w:rsid w:val="002E3E6B"/>
    <w:rsid w:val="00312186"/>
    <w:rsid w:val="0032767D"/>
    <w:rsid w:val="00350990"/>
    <w:rsid w:val="00357AF9"/>
    <w:rsid w:val="00360DA8"/>
    <w:rsid w:val="003E38CA"/>
    <w:rsid w:val="003F7478"/>
    <w:rsid w:val="00404E0B"/>
    <w:rsid w:val="00413FF6"/>
    <w:rsid w:val="0042269F"/>
    <w:rsid w:val="00463EF0"/>
    <w:rsid w:val="004B3255"/>
    <w:rsid w:val="004B3F41"/>
    <w:rsid w:val="004B7508"/>
    <w:rsid w:val="005330DD"/>
    <w:rsid w:val="00542DB0"/>
    <w:rsid w:val="0055323A"/>
    <w:rsid w:val="005755E6"/>
    <w:rsid w:val="005A09AE"/>
    <w:rsid w:val="005A1E2B"/>
    <w:rsid w:val="005A431D"/>
    <w:rsid w:val="005D098F"/>
    <w:rsid w:val="005F0194"/>
    <w:rsid w:val="0060490E"/>
    <w:rsid w:val="00646CEB"/>
    <w:rsid w:val="006606AA"/>
    <w:rsid w:val="00692FB7"/>
    <w:rsid w:val="00694658"/>
    <w:rsid w:val="006A3C62"/>
    <w:rsid w:val="006B630E"/>
    <w:rsid w:val="006C3263"/>
    <w:rsid w:val="006E619E"/>
    <w:rsid w:val="006F340B"/>
    <w:rsid w:val="0073040E"/>
    <w:rsid w:val="00736CE9"/>
    <w:rsid w:val="00742086"/>
    <w:rsid w:val="00746620"/>
    <w:rsid w:val="007533E7"/>
    <w:rsid w:val="00755D6D"/>
    <w:rsid w:val="007642B2"/>
    <w:rsid w:val="007B04CF"/>
    <w:rsid w:val="007C19E7"/>
    <w:rsid w:val="007D0EDA"/>
    <w:rsid w:val="0080731B"/>
    <w:rsid w:val="00840F4E"/>
    <w:rsid w:val="008448DD"/>
    <w:rsid w:val="00855AD4"/>
    <w:rsid w:val="008A3D34"/>
    <w:rsid w:val="008B2793"/>
    <w:rsid w:val="008D49D1"/>
    <w:rsid w:val="008E33CE"/>
    <w:rsid w:val="008F7B54"/>
    <w:rsid w:val="00901F90"/>
    <w:rsid w:val="00921F5A"/>
    <w:rsid w:val="0094341C"/>
    <w:rsid w:val="00947B06"/>
    <w:rsid w:val="0096579F"/>
    <w:rsid w:val="00996E3D"/>
    <w:rsid w:val="009C364A"/>
    <w:rsid w:val="009C5368"/>
    <w:rsid w:val="009E4A88"/>
    <w:rsid w:val="00A0239F"/>
    <w:rsid w:val="00A16591"/>
    <w:rsid w:val="00A40177"/>
    <w:rsid w:val="00A42F4E"/>
    <w:rsid w:val="00A53F95"/>
    <w:rsid w:val="00A8326B"/>
    <w:rsid w:val="00AB5873"/>
    <w:rsid w:val="00B12E59"/>
    <w:rsid w:val="00B132A4"/>
    <w:rsid w:val="00B459DA"/>
    <w:rsid w:val="00B5338D"/>
    <w:rsid w:val="00B826F7"/>
    <w:rsid w:val="00B869BB"/>
    <w:rsid w:val="00BA1BB0"/>
    <w:rsid w:val="00BD6C46"/>
    <w:rsid w:val="00BF18F7"/>
    <w:rsid w:val="00C2553B"/>
    <w:rsid w:val="00C25E9D"/>
    <w:rsid w:val="00C275BA"/>
    <w:rsid w:val="00C32BF9"/>
    <w:rsid w:val="00C44D10"/>
    <w:rsid w:val="00C52B0D"/>
    <w:rsid w:val="00C7122E"/>
    <w:rsid w:val="00C927DF"/>
    <w:rsid w:val="00CA3C73"/>
    <w:rsid w:val="00D16E26"/>
    <w:rsid w:val="00D3685B"/>
    <w:rsid w:val="00D85633"/>
    <w:rsid w:val="00D91865"/>
    <w:rsid w:val="00D97C2E"/>
    <w:rsid w:val="00DB0F62"/>
    <w:rsid w:val="00DB1249"/>
    <w:rsid w:val="00DC7336"/>
    <w:rsid w:val="00E07423"/>
    <w:rsid w:val="00E163BC"/>
    <w:rsid w:val="00E2793D"/>
    <w:rsid w:val="00E40C59"/>
    <w:rsid w:val="00E460ED"/>
    <w:rsid w:val="00E46ABF"/>
    <w:rsid w:val="00E75173"/>
    <w:rsid w:val="00E807D2"/>
    <w:rsid w:val="00ED1556"/>
    <w:rsid w:val="00F065F6"/>
    <w:rsid w:val="00F4018C"/>
    <w:rsid w:val="00F45023"/>
    <w:rsid w:val="00F46DB9"/>
    <w:rsid w:val="00F76F52"/>
    <w:rsid w:val="00F850BD"/>
    <w:rsid w:val="00F97F06"/>
    <w:rsid w:val="00FA0897"/>
    <w:rsid w:val="00FA0B94"/>
    <w:rsid w:val="00FD1FB4"/>
    <w:rsid w:val="00FD2DD7"/>
    <w:rsid w:val="00FF2ECA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CF6F"/>
  <w15:docId w15:val="{FA878B6C-C321-43C7-BAA2-2AD50C5A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0">
    <w:name w:val="standard"/>
    <w:basedOn w:val="Standard"/>
    <w:pPr>
      <w:spacing w:before="280" w:after="280"/>
    </w:pPr>
  </w:style>
  <w:style w:type="paragraph" w:styleId="Akapitzlist">
    <w:name w:val="List Paragraph"/>
    <w:aliases w:val="Normal,Data wydania,CW_Lista,Preambuła,Kolorowa lista — akcent 11,lp1,Średnia lista 2 — akcent 41,HŁ_Bullet1,Akapit z listą3,Akapit z listą31,Wypunktowanie,Normal2,Obiekt,List Paragraph1,Wyliczanie,Numerowanie,BulletC,L1,Akapit z listą 1"/>
    <w:basedOn w:val="Standard"/>
    <w:link w:val="AkapitzlistZnak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  <w:rPr>
      <w:b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WWNum7">
    <w:name w:val="WWNum7"/>
    <w:basedOn w:val="Bezlisty"/>
    <w:pPr>
      <w:numPr>
        <w:numId w:val="1"/>
      </w:numPr>
    </w:pPr>
  </w:style>
  <w:style w:type="numbering" w:customStyle="1" w:styleId="WWNum8">
    <w:name w:val="WWNum8"/>
    <w:basedOn w:val="Bezlisty"/>
    <w:pPr>
      <w:numPr>
        <w:numId w:val="2"/>
      </w:numPr>
    </w:pPr>
  </w:style>
  <w:style w:type="numbering" w:customStyle="1" w:styleId="WWNum11">
    <w:name w:val="WWNum11"/>
    <w:basedOn w:val="Bezlisty"/>
    <w:pPr>
      <w:numPr>
        <w:numId w:val="3"/>
      </w:numPr>
    </w:pPr>
  </w:style>
  <w:style w:type="numbering" w:customStyle="1" w:styleId="WWNum10">
    <w:name w:val="WWNum10"/>
    <w:basedOn w:val="Bezlisty"/>
    <w:pPr>
      <w:numPr>
        <w:numId w:val="4"/>
      </w:numPr>
    </w:pPr>
  </w:style>
  <w:style w:type="numbering" w:customStyle="1" w:styleId="WWNum9">
    <w:name w:val="WWNum9"/>
    <w:basedOn w:val="Bezlisty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5A43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431D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5A43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431D"/>
    <w:rPr>
      <w:rFonts w:cs="Mangal"/>
      <w:szCs w:val="21"/>
    </w:rPr>
  </w:style>
  <w:style w:type="paragraph" w:customStyle="1" w:styleId="western">
    <w:name w:val="western"/>
    <w:basedOn w:val="Normalny"/>
    <w:rsid w:val="00C7122E"/>
    <w:pPr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paragraph" w:styleId="Bezodstpw">
    <w:name w:val="No Spacing"/>
    <w:uiPriority w:val="1"/>
    <w:qFormat/>
    <w:rsid w:val="00E460ED"/>
    <w:pPr>
      <w:suppressAutoHyphens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7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27D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7DF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7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7DF"/>
    <w:rPr>
      <w:rFonts w:cs="Mangal"/>
      <w:b/>
      <w:bCs/>
      <w:sz w:val="20"/>
      <w:szCs w:val="18"/>
    </w:rPr>
  </w:style>
  <w:style w:type="character" w:styleId="Hipercze">
    <w:name w:val="Hyperlink"/>
    <w:basedOn w:val="Domylnaczcionkaakapitu"/>
    <w:uiPriority w:val="99"/>
    <w:unhideWhenUsed/>
    <w:rsid w:val="00C275BA"/>
    <w:rPr>
      <w:color w:val="467886" w:themeColor="hyperlink"/>
      <w:u w:val="single"/>
    </w:rPr>
  </w:style>
  <w:style w:type="character" w:customStyle="1" w:styleId="AkapitzlistZnak">
    <w:name w:val="Akapit z listą Znak"/>
    <w:aliases w:val="Normal Znak,Data wydania Znak,CW_Lista Znak,Preambuła Znak,Kolorowa lista — akcent 11 Znak,lp1 Znak,Średnia lista 2 — akcent 41 Znak,HŁ_Bullet1 Znak,Akapit z listą3 Znak,Akapit z listą31 Znak,Wypunktowanie Znak,Normal2 Znak,L1 Znak"/>
    <w:link w:val="Akapitzlist"/>
    <w:uiPriority w:val="34"/>
    <w:qFormat/>
    <w:rsid w:val="00C2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adzynchelminsk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2B39-4301-41DB-8C74-EF72BF41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Stempska</dc:creator>
  <cp:keywords/>
  <cp:lastModifiedBy>Tomasz Wroniecki</cp:lastModifiedBy>
  <cp:revision>27</cp:revision>
  <cp:lastPrinted>2025-10-21T04:31:00Z</cp:lastPrinted>
  <dcterms:created xsi:type="dcterms:W3CDTF">2025-10-21T04:09:00Z</dcterms:created>
  <dcterms:modified xsi:type="dcterms:W3CDTF">2025-10-21T08:49:00Z</dcterms:modified>
</cp:coreProperties>
</file>